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Радиационная гигиена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22.07.2026, 13:34 МСК · База обновлена: 22.07.2026, 13:31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Радиационная гигиена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Врачу по радиационной гигиене необходимо дать оценку воды из подземного источника на ее пригодность к питьевому водоснабжению по радиационному фактору. Глубина скважины 45 м.</w:t>
      </w:r>
    </w:p>
    <w:p>
      <w:pPr>
        <w:pStyle w:val="Heading3"/>
      </w:pPr>
      <w:r>
        <w:t>1.2. Представленные документы</w:t>
      </w:r>
    </w:p>
    <w:p>
      <w:pPr>
        <w:spacing w:after="58"/>
      </w:pPr>
      <w:r>
        <w:rPr>
          <w:b w:val="0"/>
          <w:i w:val="0"/>
        </w:rPr>
        <w:t>Протокол радиационного контроля воды.</w:t>
      </w:r>
    </w:p>
    <w:p>
      <w:pPr>
        <w:pStyle w:val="Heading2"/>
      </w:pPr>
      <w:r>
        <w:t>1. Правовые основы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Основным документом, позволяющим сделать предварительную оценку качества питьевой воды по показателям радиационной безопасности,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ГОСТ Р 51592-2000 "Вода. Общие требования к отбору проб»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СанПиН 2.6.1.2523-09 «Нормы радиационной безопасности (НРБ-99/2009)»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ГОСТ Р 51232-98 «Вода питьевая. Общие требования к организации и методам контроля качества»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МР «Отбор и подготовка проб питьевой воды для определения показателей радиационной безопасности» N 0100/13609-07-34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СанПиН 2.6.1.2523-09 «Нормы радиационной безопасности (НРБ-99/2009)»</w:t>
      </w:r>
    </w:p>
    <w:p>
      <w:pPr>
        <w:ind w:left="504"/>
      </w:pPr>
      <w:r>
        <w:rPr>
          <w:b w:val="0"/>
          <w:i/>
        </w:rPr>
        <w:t>5.3.5. Предварительная оценка качества питьевой воды по показателям радиационной безопасности может быть дана …</w:t>
        <w:br/>
        <w:br/>
        <w:t>СанПиН 2.6.1.2523-09 «Нормы радиационной безопасности (НРБ-99/2009)»</w:t>
        <w:br/>
        <w:br/>
      </w:r>
      <w:hyperlink r:id="rId20">
        <w:r>
          <w:rPr>
            <w:color w:val="173C49"/>
            <w:u w:val="single"/>
          </w:rPr>
          <w:t>Санитарные правила и нормативы СанПиН 2.6.1.2523-09 "Нормы радиационной безопасности НРБ-99/2009"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Основным документом, устанавливающим порядок организации и проведения, объем и периодичность радиационного контроля воды источников водоснабжения и питьевой воды,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МУ 2.6.1.1981-05 «Радиационный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ГОСТ Р 51232-98 «Вода питьевая. Общие требования к организации и методам контроля качества»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МР «Отбор и подготовка проб питьевой воды для определения показателей радиационной безопасности» № 0100/13609-07-34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ГОСТ Р 51592-2000 "Вода. Общие требования к отбору проб»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МУ 2.6.1.1981-05 «Радиационный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радионуклидов»</w:t>
      </w:r>
    </w:p>
    <w:p>
      <w:pPr>
        <w:ind w:left="504"/>
      </w:pPr>
      <w:r>
        <w:rPr>
          <w:b w:val="0"/>
          <w:i/>
        </w:rPr>
        <w:t>4.1. Настоящие МУ устанавливают порядок организации и проведения, объем и периодичность радиационного контроля воды источников водоснабжения и питьевой воды, …</w:t>
        <w:br/>
        <w:br/>
        <w:t>МУ 2.6.1.1981-05 «Радиационный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радионуклидов»</w:t>
        <w:br/>
        <w:br/>
      </w:r>
      <w:hyperlink r:id="rId23">
        <w:r>
          <w:rPr>
            <w:color w:val="173C49"/>
            <w:u w:val="single"/>
          </w:rPr>
          <w:t>МУ 2.6.1.1981-05. Ионизирующее излучение, радиационная безопасность. 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радионуклидов. Методические указания (утв. Роспотребнадзором 25.04.2005) (ред. от 04.08.2010)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Методика исследования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воды подземных источников водоснабжения одновременно с измерением удельной суммарной альфа- и бета-активности необходимо определять содержание в 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цезия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стронция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радона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радия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радона</w:t>
      </w:r>
    </w:p>
    <w:p>
      <w:pPr>
        <w:ind w:left="504"/>
      </w:pPr>
      <w:r>
        <w:rPr>
          <w:b w:val="0"/>
          <w:i/>
        </w:rPr>
        <w:t>6.2. Для воды подземных источников водоснабжения одновременно с измерением удельной суммарной альфа- и бета-активности необходимо определять содержание в ней радона.</w:t>
        <w:br/>
        <w:br/>
        <w:t>МУ 2.6.1.1981-05 «Радиационный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радионуклидов»</w:t>
        <w:br/>
        <w:br/>
      </w:r>
      <w:hyperlink r:id="rId23">
        <w:r>
          <w:rPr>
            <w:color w:val="173C49"/>
            <w:u w:val="single"/>
          </w:rPr>
          <w:t>МУ 2.6.1.1981-05. Ионизирующее излучение, радиационная безопасность. 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радионуклидов. Методические указания (утв. Роспотребнадзором 25.04.2005) (ред. от 04.08.2010)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Объем отбираемой пробы воды при анализе суммарных показателей удельной альфа- и бета-активности должен быть не менее (в литрах)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</w:t>
      </w:r>
    </w:p>
    <w:p>
      <w:pPr>
        <w:ind w:left="504"/>
      </w:pPr>
      <w:r>
        <w:rPr>
          <w:b w:val="0"/>
          <w:i/>
        </w:rPr>
        <w:t>5.3. … Объем отбираемой пробы воды должен составлять не менее 1 литра при анализе суммарных показателей удельной альфа- и бета-активности.</w:t>
        <w:br/>
        <w:br/>
        <w:t>МР «Отбор и подготовка проб питьевой воды для определения показателей радиационной безопасности» № 0100/13609-07-34</w:t>
        <w:br/>
        <w:br/>
      </w:r>
      <w:hyperlink r:id="rId27">
        <w:r>
          <w:rPr>
            <w:color w:val="173C49"/>
            <w:u w:val="single"/>
          </w:rPr>
          <w:t>Отбор и подготовка проб питьевой воды для определения показателей радиационной безопасности. Методические рекомендации (утв. Роспотребнадзором 27.12.2007 N 0100/13609-07-34)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анализе радионуклидного состава и удельной активности природных радионуклидов объем отбираемой пробы воды должен составлять не менее +________+ литров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10</w:t>
      </w:r>
    </w:p>
    <w:p>
      <w:pPr>
        <w:ind w:left="504"/>
      </w:pPr>
      <w:r>
        <w:rPr>
          <w:b w:val="0"/>
          <w:i/>
        </w:rPr>
        <w:t>5.3. ... Объем отбираемой пробы воды должен составлять не менее … 10 литров - при анализе радионуклидного состава и удельной активности природных радионуклидов.</w:t>
        <w:br/>
        <w:br/>
        <w:t>МР «Отбор и подготовка проб питьевой воды для определения показателей радиационной безопасности» № 0100/13609-07-34</w:t>
        <w:br/>
        <w:br/>
      </w:r>
      <w:hyperlink r:id="rId27">
        <w:r>
          <w:rPr>
            <w:color w:val="173C49"/>
            <w:u w:val="single"/>
          </w:rPr>
          <w:t>Отбор и подготовка проб питьевой воды для определения показателей радиационной безопасности. Методические рекомендации (утв. Роспотребнадзором 27.12.2007 N 0100/13609-07-34)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Для исключения процесса сорбции микроколичеств радионуклидов на внутренней поверхности емкости отобранная проба воды подкисляется азотной кислотой до pH равной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1,2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0,8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0,5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</w:t>
      </w:r>
    </w:p>
    <w:p>
      <w:pPr>
        <w:ind w:left="504"/>
      </w:pPr>
      <w:r>
        <w:rPr>
          <w:b w:val="0"/>
          <w:i/>
        </w:rPr>
        <w:t>5.5. Отобранная проба подкисляется азотной кислотой до pH=1 для исключения процесса сорбции микроколичеств радионуклидов на внутренней поверхности емкости.</w:t>
        <w:br/>
        <w:br/>
        <w:t>МР «Отбор и подготовка проб питьевой воды для определения показателей радиационной безопасности» № 0100/13609-07-34</w:t>
        <w:br/>
        <w:br/>
      </w:r>
      <w:hyperlink r:id="rId27">
        <w:r>
          <w:rPr>
            <w:color w:val="173C49"/>
            <w:u w:val="single"/>
          </w:rPr>
          <w:t>Отбор и подготовка проб питьевой воды для определения показателей радиационной безопасности. Методические рекомендации (утв. Роспотребнадзором 27.12.2007 N 0100/13609-07-34)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Время от отбора до доставки пробы воды в лабораторию с целью определения удельной активности 222_Rn_ должно быть не более +______+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</w:t>
      </w:r>
    </w:p>
    <w:p>
      <w:pPr>
        <w:ind w:left="504"/>
      </w:pPr>
      <w:r>
        <w:rPr>
          <w:b w:val="0"/>
          <w:i/>
        </w:rPr>
        <w:t>{nbsp}</w:t>
        <w:br/>
        <w:t>6. … время от отбора до доставки пробы воды в лабораторию с целью определения удельной активности 222_Rn_ должно быть не более двух суток.</w:t>
        <w:br/>
        <w:br/>
        <w:t>МР «Отбор и подготовка проб питьевой воды для определения показателей радиационной безопасности» № 0100/13609-07-34</w:t>
        <w:br/>
        <w:br/>
      </w:r>
      <w:hyperlink r:id="rId27">
        <w:r>
          <w:rPr>
            <w:color w:val="173C49"/>
            <w:u w:val="single"/>
          </w:rPr>
          <w:t>Отбор и подготовка проб питьевой воды для определения показателей радиационной безопасности. Методические рекомендации (утв. Роспотребнадзором 27.12.2007 N 0100/13609-07-34)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Оценка результатов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Предварительная оценка качества питьевой воды по содержанию в ней радона проводится по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референтному уровню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предельной допустимой концентрации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основному дозовому пределу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уровню вмешательства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уровню вмешательства</w:t>
      </w:r>
    </w:p>
    <w:p>
      <w:pPr>
        <w:ind w:left="504"/>
      </w:pPr>
      <w:r>
        <w:rPr>
          <w:b w:val="0"/>
          <w:i/>
        </w:rPr>
        <w:t>5.3.5. Предварительная оценка качества питьевой воды по показателям радиационной безопасности может быть дана по …</w:t>
        <w:br/>
        <w:br/>
        <w:t>Уровень вмешательства для 222Rn в питьевой воде составляет 60 Бк/кг.</w:t>
        <w:br/>
        <w:br/>
        <w:t>СанПиН 2.6.1.2523-2009 «Нормы радиационной безопасности (НРБ-99/2009)»</w:t>
        <w:br/>
        <w:br/>
      </w:r>
      <w:hyperlink r:id="rId20">
        <w:r>
          <w:rPr>
            <w:color w:val="173C49"/>
            <w:u w:val="single"/>
          </w:rPr>
          <w:t>Санитарные правила и нормативы СанПиН 2.6.1.2523-09 "Нормы радиационной безопасности НРБ-99/2009"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Расчеты среднего значения индивидуальной годовой эффективной дозы внутреннего облучения за счет потреблении питьевой воды при отсутствии достоверных данных о ее потреблении допускается проводить, исходя из данных ее стандартного потребления _____ кг в год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800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540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730</w:t>
      </w:r>
    </w:p>
    <w:p>
      <w:pPr>
        <w:ind w:left="504"/>
      </w:pPr>
      <w:r>
        <w:rPr>
          <w:b w:val="0"/>
          <w:i/>
        </w:rPr>
        <w:t>7.2. Среднее значение индивидуальной годовой эффективной дозы внутреннего облучения (Е) при потреблении питьевой воды рассчитывается по формуле …</w:t>
        <w:br/>
        <w:br/>
        <w:t>При отсутствии достоверных данных о годовом потреблении питьевой воды расчеты допускается проводить исходя из данных стандартного потребления питьевой воды 730 кг в год.</w:t>
        <w:br/>
        <w:br/>
        <w:t>МУ 2.6.1.1981-05 «Радиационный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радионуклидов»</w:t>
        <w:br/>
        <w:br/>
      </w:r>
      <w:hyperlink r:id="rId23">
        <w:r>
          <w:rPr>
            <w:color w:val="173C49"/>
            <w:u w:val="single"/>
          </w:rPr>
          <w:t>МУ 2.6.1.1981-05. Ионизирующее излучение, радиационная безопасность. 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радионуклидов. Методические указания (утв. Роспотребнадзором 25.04.2005) (ред. от 04.08.2010)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Если при предварительной оценке значения Аα и Аβ превышают _____ Бк/кг, соответственно, то дальнейшие исследования воды являются обязательными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0,3 и 1,5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0,1 и 2,0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0,2 и 1,0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0,5 и 0,8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0,2 и 1,0</w:t>
      </w:r>
    </w:p>
    <w:p>
      <w:pPr>
        <w:ind w:left="504"/>
      </w:pPr>
      <w:r>
        <w:rPr>
          <w:b w:val="0"/>
          <w:i/>
        </w:rPr>
        <w:t>5.3.5. Предварительная оценка качества питьевой воды по показателям радиационной безопасности может быть дана по удельной суммарной альфа- (Аα) и бета-активности (Аβ). При значениях Аα и Аβ ниже 0,2 и 1,0 Бк/кг, соответственно, дальнейшие исследования воды не являются обязательными.</w:t>
        <w:br/>
        <w:br/>
        <w:t>СанПиН 2.6.1.2523-09 «Нормы радиационной безопасности (НРБ-99/2009)»</w:t>
        <w:br/>
        <w:br/>
      </w:r>
      <w:hyperlink r:id="rId20">
        <w:r>
          <w:rPr>
            <w:color w:val="173C49"/>
            <w:u w:val="single"/>
          </w:rPr>
          <w:t>Санитарные правила и нормативы СанПиН 2.6.1.2523-09 "Нормы радиационной безопасности НРБ-99/2009"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Поиск и переход на альтернативный источник водоснабжения населения осуществляется в безотлагательном порядке, если содержание природных радионуклидов в питьевой воде превышает уровни вмешательства более чем в +______+ раз(а)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10</w:t>
      </w:r>
    </w:p>
    <w:p>
      <w:pPr>
        <w:ind w:left="504"/>
      </w:pPr>
      <w:r>
        <w:rPr>
          <w:b w:val="0"/>
          <w:i/>
        </w:rPr>
        <w:t>4.7. Если содержание природных радионуклидов в питьевой воде превышает уровни вмешательства более чем в 10 раз, то поиск и переход на альтернативный источник водоснабжения населения осуществляется в безотлагательном порядке.</w:t>
        <w:br/>
        <w:br/>
        <w:t>МУ 2.6.1.1981-05 «Радиационный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радионуклидов»</w:t>
        <w:br/>
        <w:br/>
      </w:r>
      <w:hyperlink r:id="rId23">
        <w:r>
          <w:rPr>
            <w:color w:val="173C49"/>
            <w:u w:val="single"/>
          </w:rPr>
          <w:t>МУ 2.6.1.1981-05. Ионизирующее излучение, радиационная безопасность. 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радионуклидов. Методические указания (утв. Роспотребнадзором 25.04.2005) (ред. от 04.08.2010)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Одним из эффективных способов удаления радона из питьевой воды является метод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ионно-обменный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аэрации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коагуляции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мембранный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аэрации</w:t>
      </w:r>
    </w:p>
    <w:p>
      <w:pPr>
        <w:ind w:left="504"/>
      </w:pPr>
      <w:r>
        <w:rPr>
          <w:b w:val="0"/>
          <w:i/>
        </w:rPr>
        <w:t>Приложение 7</w:t>
        <w:br/>
        <w:br/>
        <w:t>7.1. Для удаления радона из воды применяют следующие основные методы: отстаивание, аэрация, фильтрование воды через активированный уголь.</w:t>
        <w:br/>
        <w:br/>
        <w:t>МУ 2.6.1.1981-05 «Радиационный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радионуклидов»</w:t>
        <w:br/>
        <w:br/>
      </w:r>
      <w:hyperlink r:id="rId23">
        <w:r>
          <w:rPr>
            <w:color w:val="173C49"/>
            <w:u w:val="single"/>
          </w:rPr>
          <w:t>МУ 2.6.1.1981-05. Ионизирующее излучение, радиационная безопасность. 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радионуклидов. Методические указания (утв. Роспотребнадзором 25.04.2005) (ред. от 04.08.2010)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Радиационная гигиена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sanpin2.6.1.2523-09/" TargetMode="External"/><Relationship Id="rId21" Type="http://schemas.openxmlformats.org/officeDocument/2006/relationships/hyperlink" Target="https://library.mededtech.ru/rest/documents/sanpin2.6.1.2523-09/#paragraph_sqpl4e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my2.6.1.1981-05/" TargetMode="External"/><Relationship Id="rId24" Type="http://schemas.openxmlformats.org/officeDocument/2006/relationships/hyperlink" Target="https://library.mededtech.ru/rest/documents/my2.6.1.1981-05/#paragraph_f8g9bh" TargetMode="External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my2.6.1.1981-05/#paragraph_rom56q" TargetMode="External"/><Relationship Id="rId27" Type="http://schemas.openxmlformats.org/officeDocument/2006/relationships/hyperlink" Target="https://library.mededtech.ru/rest/documents/13609-07-34/" TargetMode="External"/><Relationship Id="rId28" Type="http://schemas.openxmlformats.org/officeDocument/2006/relationships/hyperlink" Target="https://library.mededtech.ru/rest/documents/13609-07-34/#paragraph_q1nmjt" TargetMode="External"/><Relationship Id="rId29" Type="http://schemas.openxmlformats.org/officeDocument/2006/relationships/hyperlink" Target="https://library.mededtech.ru/rest/documents/13609-07-34/#paragraph_17ikaa" TargetMode="External"/><Relationship Id="rId30" Type="http://schemas.openxmlformats.org/officeDocument/2006/relationships/hyperlink" Target="https://library.mededtech.ru/rest/documents/13609-07-34/#paragraph_05r8d5" TargetMode="External"/><Relationship Id="rId31" Type="http://schemas.openxmlformats.org/officeDocument/2006/relationships/image" Target="media/image7.png"/><Relationship Id="rId32" Type="http://schemas.openxmlformats.org/officeDocument/2006/relationships/hyperlink" Target="https://library.mededtech.ru/rest/documents/sanpin2.6.1.2523-09/#paragraph_mf4p10" TargetMode="External"/><Relationship Id="rId33" Type="http://schemas.openxmlformats.org/officeDocument/2006/relationships/hyperlink" Target="https://library.mededtech.ru/rest/documents/my2.6.1.1981-05/#paragraph_q2077c:~:text=7.2.%20%D0%A1%D1%80%D0%B5%D0%B4%D0%BD%D0%B5%D0%B5%20%D0%B7%D0%BD%D0%B0%D1%87%D0%B5%D0%BD%D0%B8%D0%B5,%D0%9C%D0%A3%2C%20%D0%97%D0%B2/%D0%91%D0%BA" TargetMode="External"/><Relationship Id="rId34" Type="http://schemas.openxmlformats.org/officeDocument/2006/relationships/hyperlink" Target="https://library.mededtech.ru/rest/documents/my2.6.1.1981-05/#paragraph_r3hhk4" TargetMode="External"/><Relationship Id="rId35" Type="http://schemas.openxmlformats.org/officeDocument/2006/relationships/hyperlink" Target="https://library.mededtech.ru/rest/documents/my2.6.1.1981-05/#paragraph_b81s0h" TargetMode="External"/><Relationship Id="rId36" Type="http://schemas.openxmlformats.org/officeDocument/2006/relationships/hyperlink" Target="https://library.mededtech.ru/rest/documents/my2.6.1.1981-05/#paragraph_1l3bh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